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F3" w:rsidRDefault="00901649" w:rsidP="00901649">
      <w:pPr>
        <w:jc w:val="center"/>
        <w:rPr>
          <w:rFonts w:eastAsia="標楷體" w:hint="eastAsia"/>
          <w:color w:val="000000"/>
          <w:sz w:val="36"/>
          <w:szCs w:val="36"/>
        </w:rPr>
      </w:pPr>
      <w:r w:rsidRPr="00992B19">
        <w:rPr>
          <w:rFonts w:eastAsia="標楷體"/>
          <w:color w:val="000000"/>
          <w:sz w:val="36"/>
          <w:szCs w:val="36"/>
        </w:rPr>
        <w:t>105</w:t>
      </w:r>
      <w:r>
        <w:rPr>
          <w:rFonts w:eastAsia="標楷體" w:hint="eastAsia"/>
          <w:color w:val="000000"/>
          <w:sz w:val="36"/>
          <w:szCs w:val="36"/>
        </w:rPr>
        <w:t>年度「輔導電影產業數位升級」獲選</w:t>
      </w:r>
      <w:r w:rsidRPr="00992B19">
        <w:rPr>
          <w:rFonts w:eastAsia="標楷體" w:hint="eastAsia"/>
          <w:color w:val="000000"/>
          <w:sz w:val="36"/>
          <w:szCs w:val="36"/>
        </w:rPr>
        <w:t>名單</w:t>
      </w:r>
      <w:r w:rsidRPr="00992B19">
        <w:rPr>
          <w:rFonts w:eastAsia="標楷體"/>
          <w:color w:val="000000"/>
          <w:sz w:val="36"/>
          <w:szCs w:val="36"/>
        </w:rPr>
        <w:t xml:space="preserve"> </w:t>
      </w:r>
    </w:p>
    <w:p w:rsidR="00901649" w:rsidRPr="00992B19" w:rsidRDefault="00491EF3" w:rsidP="00901649">
      <w:pPr>
        <w:jc w:val="center"/>
        <w:rPr>
          <w:rFonts w:eastAsia="標楷體"/>
          <w:color w:val="000000"/>
          <w:sz w:val="16"/>
          <w:szCs w:val="16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                             </w:t>
      </w:r>
      <w:r w:rsidR="00901649" w:rsidRPr="00992B19">
        <w:rPr>
          <w:rFonts w:eastAsia="標楷體" w:hint="eastAsia"/>
          <w:color w:val="000000"/>
          <w:sz w:val="18"/>
          <w:szCs w:val="18"/>
        </w:rPr>
        <w:t>單位：元</w:t>
      </w:r>
    </w:p>
    <w:tbl>
      <w:tblPr>
        <w:tblW w:w="9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2226"/>
        <w:gridCol w:w="1701"/>
        <w:gridCol w:w="1210"/>
        <w:gridCol w:w="2450"/>
      </w:tblGrid>
      <w:tr w:rsidR="00901649" w:rsidRPr="00992B19" w:rsidTr="008F05BA">
        <w:trPr>
          <w:trHeight w:val="396"/>
        </w:trPr>
        <w:tc>
          <w:tcPr>
            <w:tcW w:w="1460" w:type="dxa"/>
            <w:noWrap/>
            <w:hideMark/>
          </w:tcPr>
          <w:p w:rsidR="00901649" w:rsidRPr="00992B19" w:rsidRDefault="00901649" w:rsidP="008F05B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申請者</w:t>
            </w:r>
          </w:p>
        </w:tc>
        <w:tc>
          <w:tcPr>
            <w:tcW w:w="2226" w:type="dxa"/>
            <w:noWrap/>
            <w:hideMark/>
          </w:tcPr>
          <w:p w:rsidR="00901649" w:rsidRPr="00992B19" w:rsidRDefault="00901649" w:rsidP="008F05B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核准採購項目金額</w:t>
            </w:r>
          </w:p>
        </w:tc>
        <w:tc>
          <w:tcPr>
            <w:tcW w:w="1701" w:type="dxa"/>
            <w:noWrap/>
            <w:hideMark/>
          </w:tcPr>
          <w:p w:rsidR="00901649" w:rsidRPr="00992B19" w:rsidRDefault="00901649" w:rsidP="008F05B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核定補助金額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補助比例</w:t>
            </w:r>
          </w:p>
        </w:tc>
        <w:tc>
          <w:tcPr>
            <w:tcW w:w="2450" w:type="dxa"/>
            <w:noWrap/>
            <w:hideMark/>
          </w:tcPr>
          <w:p w:rsidR="00901649" w:rsidRPr="00992B19" w:rsidRDefault="00901649" w:rsidP="008F05B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核定補助項目</w:t>
            </w:r>
          </w:p>
        </w:tc>
      </w:tr>
      <w:tr w:rsidR="00901649" w:rsidRPr="00992B19" w:rsidTr="008F05BA">
        <w:trPr>
          <w:trHeight w:val="570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力榮影視器材有限公司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17,087,479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4,300,000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25.16%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申請採購項目之全部</w:t>
            </w:r>
          </w:p>
        </w:tc>
      </w:tr>
      <w:tr w:rsidR="00901649" w:rsidRPr="00992B19" w:rsidTr="008F05BA">
        <w:trPr>
          <w:trHeight w:val="680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和寬攝影器材有限公司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1,375,500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412,000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29.95%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4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5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  <w:tr w:rsidR="00901649" w:rsidRPr="00992B19" w:rsidTr="008F05BA">
        <w:trPr>
          <w:trHeight w:val="663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仰角國際影業有限公司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3,946,016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1,183,000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29.98%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申請採購項目之全部</w:t>
            </w:r>
          </w:p>
        </w:tc>
      </w:tr>
      <w:tr w:rsidR="00901649" w:rsidRPr="00992B19" w:rsidTr="008F05BA">
        <w:trPr>
          <w:trHeight w:val="792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阿榮影業股份有限公司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13,193,532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3,500,000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26.53%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9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10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11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12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13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14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15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21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  <w:tr w:rsidR="00901649" w:rsidRPr="00992B19" w:rsidTr="008F05BA">
        <w:trPr>
          <w:trHeight w:val="812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宏達數位影業有限公司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3,291,198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900,000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27.35%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1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  <w:tr w:rsidR="00901649" w:rsidRPr="00992B19" w:rsidTr="008F05BA">
        <w:trPr>
          <w:trHeight w:val="979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兔將創意影業股份有限公司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4,647,601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1,390,000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29.91%</w:t>
            </w:r>
          </w:p>
        </w:tc>
        <w:tc>
          <w:tcPr>
            <w:tcW w:w="2450" w:type="dxa"/>
            <w:noWrap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申請採購項目之全部</w:t>
            </w:r>
          </w:p>
        </w:tc>
      </w:tr>
      <w:tr w:rsidR="00901649" w:rsidRPr="00992B19" w:rsidTr="008F05BA">
        <w:trPr>
          <w:trHeight w:val="1188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現代電影沖印股份有限公司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3,253,311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975,000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29.97%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申請採購項目之全部</w:t>
            </w:r>
          </w:p>
        </w:tc>
      </w:tr>
      <w:tr w:rsidR="00901649" w:rsidRPr="00992B19" w:rsidTr="008F05BA">
        <w:trPr>
          <w:trHeight w:val="781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中影股份有限公司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9,024,224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2,700,000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29.92%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3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4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  <w:tr w:rsidR="00901649" w:rsidRPr="00992B19" w:rsidTr="008F05BA">
        <w:trPr>
          <w:trHeight w:val="792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銀翼文創有限公司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1,684,370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505,000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29.98%</w:t>
            </w:r>
          </w:p>
        </w:tc>
        <w:tc>
          <w:tcPr>
            <w:tcW w:w="2450" w:type="dxa"/>
            <w:noWrap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申請採購項目之全部</w:t>
            </w:r>
          </w:p>
        </w:tc>
      </w:tr>
      <w:tr w:rsidR="00901649" w:rsidRPr="00992B19" w:rsidTr="008F05BA">
        <w:trPr>
          <w:trHeight w:val="792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健康合作音樂製作有限公司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1,856,500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450,000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24.24%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申請採購項目之全部</w:t>
            </w:r>
          </w:p>
        </w:tc>
      </w:tr>
      <w:tr w:rsidR="00901649" w:rsidRPr="00992B19" w:rsidTr="008F05BA">
        <w:trPr>
          <w:trHeight w:val="1260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台北影業股份有限公司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4,787,230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1,430,000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29.87%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1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5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6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7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8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  <w:tr w:rsidR="00901649" w:rsidRPr="00992B19" w:rsidTr="008F05BA">
        <w:trPr>
          <w:trHeight w:val="1077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內容物數位電影製作有限公司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2,561,733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768,000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29.98%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1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2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4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  <w:tr w:rsidR="00901649" w:rsidRPr="00992B19" w:rsidTr="008F05BA">
        <w:trPr>
          <w:trHeight w:val="824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仙草影像製作有限公司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4,500,000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1,300,000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28.89%</w:t>
            </w:r>
          </w:p>
        </w:tc>
        <w:tc>
          <w:tcPr>
            <w:tcW w:w="2450" w:type="dxa"/>
            <w:noWrap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1-2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2-4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  <w:tr w:rsidR="00901649" w:rsidRPr="00992B19" w:rsidTr="008F05BA">
        <w:trPr>
          <w:trHeight w:val="1175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lastRenderedPageBreak/>
              <w:t>利達數位影音科技股份有限公司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4,899,309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1,450,000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29.60%</w:t>
            </w:r>
          </w:p>
        </w:tc>
        <w:tc>
          <w:tcPr>
            <w:tcW w:w="2450" w:type="dxa"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2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3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4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14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  <w:tr w:rsidR="00901649" w:rsidRPr="00992B19" w:rsidTr="008F05BA">
        <w:trPr>
          <w:trHeight w:val="908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旋轉牧馬有限公司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4,040,000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1,100,000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27.23%</w:t>
            </w:r>
          </w:p>
        </w:tc>
        <w:tc>
          <w:tcPr>
            <w:tcW w:w="2450" w:type="dxa"/>
            <w:noWrap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2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  <w:tr w:rsidR="00901649" w:rsidRPr="00992B19" w:rsidTr="008F05BA">
        <w:trPr>
          <w:trHeight w:val="952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夢想動畫有限公司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14,283,945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4,000,000</w:t>
            </w:r>
          </w:p>
        </w:tc>
        <w:tc>
          <w:tcPr>
            <w:tcW w:w="1210" w:type="dxa"/>
            <w:noWrap/>
            <w:hideMark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28.00%</w:t>
            </w:r>
          </w:p>
        </w:tc>
        <w:tc>
          <w:tcPr>
            <w:tcW w:w="2450" w:type="dxa"/>
            <w:noWrap/>
            <w:hideMark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1-1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2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3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  <w:tr w:rsidR="00901649" w:rsidRPr="00992B19" w:rsidTr="008F05BA">
        <w:trPr>
          <w:trHeight w:val="1260"/>
        </w:trPr>
        <w:tc>
          <w:tcPr>
            <w:tcW w:w="1460" w:type="dxa"/>
          </w:tcPr>
          <w:p w:rsidR="00901649" w:rsidRPr="00992B19" w:rsidRDefault="00901649" w:rsidP="008F05BA">
            <w:pPr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 w:hint="eastAsia"/>
                <w:b/>
                <w:bCs/>
                <w:color w:val="000000"/>
              </w:rPr>
              <w:t>震聲音有限公司</w:t>
            </w:r>
          </w:p>
        </w:tc>
        <w:tc>
          <w:tcPr>
            <w:tcW w:w="2226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1,686,378</w:t>
            </w:r>
          </w:p>
        </w:tc>
        <w:tc>
          <w:tcPr>
            <w:tcW w:w="1701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505,000</w:t>
            </w:r>
          </w:p>
        </w:tc>
        <w:tc>
          <w:tcPr>
            <w:tcW w:w="1210" w:type="dxa"/>
            <w:noWrap/>
          </w:tcPr>
          <w:p w:rsidR="00901649" w:rsidRPr="00992B19" w:rsidRDefault="00901649" w:rsidP="008F05BA">
            <w:pPr>
              <w:jc w:val="right"/>
              <w:rPr>
                <w:rFonts w:eastAsia="標楷體"/>
                <w:b/>
                <w:bCs/>
                <w:color w:val="000000"/>
              </w:rPr>
            </w:pPr>
            <w:r w:rsidRPr="00992B19">
              <w:rPr>
                <w:rFonts w:eastAsia="標楷體"/>
                <w:b/>
                <w:bCs/>
                <w:color w:val="000000"/>
              </w:rPr>
              <w:t>29.95%</w:t>
            </w:r>
          </w:p>
        </w:tc>
        <w:tc>
          <w:tcPr>
            <w:tcW w:w="2450" w:type="dxa"/>
            <w:noWrap/>
          </w:tcPr>
          <w:p w:rsidR="00901649" w:rsidRPr="00992B19" w:rsidRDefault="00901649" w:rsidP="008F05BA">
            <w:pPr>
              <w:rPr>
                <w:rFonts w:eastAsia="標楷體"/>
                <w:color w:val="000000"/>
              </w:rPr>
            </w:pPr>
            <w:r w:rsidRPr="00992B19">
              <w:rPr>
                <w:rFonts w:eastAsia="標楷體" w:hint="eastAsia"/>
                <w:color w:val="000000"/>
              </w:rPr>
              <w:t>申請採購項目之第</w:t>
            </w:r>
            <w:r w:rsidRPr="00992B19">
              <w:rPr>
                <w:rFonts w:eastAsia="標楷體"/>
                <w:color w:val="000000"/>
              </w:rPr>
              <w:t>1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2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3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4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5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6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7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8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10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12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14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16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20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21</w:t>
            </w:r>
            <w:r w:rsidRPr="00992B19">
              <w:rPr>
                <w:rFonts w:eastAsia="標楷體" w:hint="eastAsia"/>
                <w:color w:val="000000"/>
              </w:rPr>
              <w:t>項、第</w:t>
            </w:r>
            <w:r w:rsidRPr="00992B19">
              <w:rPr>
                <w:rFonts w:eastAsia="標楷體"/>
                <w:color w:val="000000"/>
              </w:rPr>
              <w:t>22</w:t>
            </w:r>
            <w:r w:rsidRPr="00992B19">
              <w:rPr>
                <w:rFonts w:eastAsia="標楷體" w:hint="eastAsia"/>
                <w:color w:val="000000"/>
              </w:rPr>
              <w:t>項</w:t>
            </w:r>
          </w:p>
        </w:tc>
      </w:tr>
    </w:tbl>
    <w:p w:rsidR="00901649" w:rsidRPr="00901649" w:rsidRDefault="00901649">
      <w:pPr>
        <w:autoSpaceDE w:val="0"/>
        <w:spacing w:line="480" w:lineRule="exact"/>
        <w:ind w:left="1600" w:hanging="1600"/>
        <w:jc w:val="both"/>
        <w:rPr>
          <w:rFonts w:eastAsia="標楷體"/>
          <w:color w:val="000000"/>
          <w:sz w:val="32"/>
          <w:szCs w:val="32"/>
        </w:rPr>
      </w:pPr>
    </w:p>
    <w:p w:rsidR="003D5A7B" w:rsidRDefault="003D5A7B" w:rsidP="00C71019">
      <w:pPr>
        <w:pStyle w:val="3f3f3"/>
        <w:kinsoku w:val="0"/>
        <w:overflowPunct w:val="0"/>
        <w:autoSpaceDE w:val="0"/>
        <w:spacing w:line="240" w:lineRule="auto"/>
        <w:ind w:hangingChars="300"/>
      </w:pPr>
    </w:p>
    <w:sectPr w:rsidR="003D5A7B" w:rsidSect="0002304C">
      <w:headerReference w:type="default" r:id="rId6"/>
      <w:footerReference w:type="default" r:id="rId7"/>
      <w:type w:val="continuous"/>
      <w:pgSz w:w="11906" w:h="16838"/>
      <w:pgMar w:top="1418" w:right="1287" w:bottom="1418" w:left="1418" w:header="851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5E" w:rsidRDefault="00413F5E">
      <w:r>
        <w:separator/>
      </w:r>
    </w:p>
  </w:endnote>
  <w:endnote w:type="continuationSeparator" w:id="0">
    <w:p w:rsidR="00413F5E" w:rsidRDefault="0041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EC" w:rsidRPr="00FD04EC" w:rsidRDefault="00FD04EC" w:rsidP="00FD04EC">
    <w:pPr>
      <w:pStyle w:val="a9"/>
      <w:jc w:val="center"/>
      <w:rPr>
        <w:rFonts w:eastAsia="標楷體"/>
        <w:sz w:val="24"/>
        <w:szCs w:val="24"/>
      </w:rPr>
    </w:pPr>
    <w:r w:rsidRPr="00FD04EC">
      <w:rPr>
        <w:rFonts w:eastAsia="標楷體" w:hint="eastAsia"/>
        <w:sz w:val="24"/>
        <w:szCs w:val="24"/>
      </w:rPr>
      <w:t>第</w:t>
    </w:r>
    <w:r w:rsidRPr="00FD04EC">
      <w:rPr>
        <w:rFonts w:eastAsia="標楷體"/>
        <w:sz w:val="24"/>
        <w:szCs w:val="24"/>
        <w:lang w:eastAsia="ja-JP"/>
      </w:rPr>
      <w:fldChar w:fldCharType="begin"/>
    </w:r>
    <w:r w:rsidRPr="00FD04EC">
      <w:rPr>
        <w:rFonts w:eastAsia="標楷體"/>
        <w:sz w:val="24"/>
        <w:szCs w:val="24"/>
        <w:lang w:eastAsia="ja-JP"/>
      </w:rPr>
      <w:instrText xml:space="preserve"> PAGE  \* DBNUM1 </w:instrText>
    </w:r>
    <w:r w:rsidRPr="00FD04EC">
      <w:rPr>
        <w:rFonts w:eastAsia="標楷體"/>
        <w:sz w:val="24"/>
        <w:szCs w:val="24"/>
        <w:lang w:eastAsia="ja-JP"/>
      </w:rPr>
      <w:fldChar w:fldCharType="separate"/>
    </w:r>
    <w:r w:rsidR="00413F5E" w:rsidRPr="00FD04EC">
      <w:rPr>
        <w:rFonts w:eastAsia="標楷體"/>
        <w:noProof/>
        <w:sz w:val="24"/>
        <w:szCs w:val="24"/>
        <w:lang w:eastAsia="ja-JP"/>
      </w:rPr>
      <w:t>一</w:t>
    </w:r>
    <w:r w:rsidRPr="00FD04EC">
      <w:rPr>
        <w:rFonts w:eastAsia="標楷體"/>
        <w:sz w:val="24"/>
        <w:szCs w:val="24"/>
        <w:lang w:eastAsia="ja-JP"/>
      </w:rPr>
      <w:fldChar w:fldCharType="end"/>
    </w:r>
    <w:r w:rsidRPr="00FD04EC">
      <w:rPr>
        <w:rFonts w:eastAsia="標楷體" w:hint="eastAsia"/>
        <w:sz w:val="24"/>
        <w:szCs w:val="24"/>
      </w:rPr>
      <w:t>頁</w:t>
    </w:r>
    <w:r w:rsidRPr="00FD04EC">
      <w:rPr>
        <w:rFonts w:eastAsia="標楷體"/>
        <w:sz w:val="24"/>
        <w:szCs w:val="24"/>
      </w:rPr>
      <w:t xml:space="preserve"> </w:t>
    </w:r>
    <w:r w:rsidRPr="00FD04EC">
      <w:rPr>
        <w:rFonts w:eastAsia="標楷體" w:hint="eastAsia"/>
        <w:sz w:val="24"/>
        <w:szCs w:val="24"/>
      </w:rPr>
      <w:t>（共</w:t>
    </w:r>
    <w:r w:rsidRPr="00FD04EC">
      <w:rPr>
        <w:rFonts w:eastAsia="標楷體"/>
        <w:sz w:val="24"/>
        <w:szCs w:val="24"/>
      </w:rPr>
      <w:fldChar w:fldCharType="begin"/>
    </w:r>
    <w:r w:rsidRPr="00FD04EC">
      <w:rPr>
        <w:rFonts w:eastAsia="標楷體"/>
        <w:sz w:val="24"/>
        <w:szCs w:val="24"/>
      </w:rPr>
      <w:instrText xml:space="preserve"> NUMPAGES  \* DBNUM1 </w:instrText>
    </w:r>
    <w:r w:rsidRPr="00FD04EC">
      <w:rPr>
        <w:rFonts w:eastAsia="標楷體"/>
        <w:sz w:val="24"/>
        <w:szCs w:val="24"/>
      </w:rPr>
      <w:fldChar w:fldCharType="separate"/>
    </w:r>
    <w:r w:rsidR="00413F5E" w:rsidRPr="00FD04EC">
      <w:rPr>
        <w:rFonts w:eastAsia="標楷體"/>
        <w:noProof/>
        <w:sz w:val="24"/>
        <w:szCs w:val="24"/>
      </w:rPr>
      <w:t>一</w:t>
    </w:r>
    <w:r w:rsidRPr="00FD04EC">
      <w:rPr>
        <w:rFonts w:eastAsia="標楷體"/>
        <w:sz w:val="24"/>
        <w:szCs w:val="24"/>
      </w:rPr>
      <w:fldChar w:fldCharType="end"/>
    </w:r>
    <w:r w:rsidRPr="00FD04EC">
      <w:rPr>
        <w:rFonts w:eastAsia="標楷體" w:hint="eastAsia"/>
        <w:sz w:val="24"/>
        <w:szCs w:val="24"/>
      </w:rPr>
      <w:t>頁）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5E" w:rsidRDefault="00413F5E">
      <w:r>
        <w:separator/>
      </w:r>
    </w:p>
  </w:footnote>
  <w:footnote w:type="continuationSeparator" w:id="0">
    <w:p w:rsidR="00413F5E" w:rsidRDefault="0041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7B" w:rsidRDefault="00413F5E">
    <w:pPr>
      <w:pStyle w:val="a7"/>
      <w:tabs>
        <w:tab w:val="clear" w:pos="4600"/>
        <w:tab w:val="clear" w:pos="9201"/>
        <w:tab w:val="center" w:pos="4153"/>
        <w:tab w:val="right" w:pos="8306"/>
      </w:tabs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2.55pt;margin-top:65.2pt;width:29.45pt;height:731.35pt;z-index:251666432;mso-position-vertical-relative:page" o:allowincell="f" filled="f" stroked="f">
          <v:textbox style="layout-flow:vertical-ideographic">
            <w:txbxContent>
              <w:p w:rsidR="00D4645E" w:rsidRDefault="00D4645E" w:rsidP="00D4645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------------------------------------------------------</w:t>
                </w:r>
                <w:r w:rsidRPr="00E70BCC">
                  <w:rPr>
                    <w:rFonts w:eastAsia="標楷體" w:hint="eastAsia"/>
                    <w:sz w:val="18"/>
                  </w:rPr>
                  <w:t>裝</w:t>
                </w:r>
                <w:r>
                  <w:rPr>
                    <w:sz w:val="16"/>
                  </w:rPr>
                  <w:t>-------------------------------</w:t>
                </w:r>
                <w:r w:rsidRPr="00E70BCC">
                  <w:rPr>
                    <w:rFonts w:eastAsia="標楷體" w:hint="eastAsia"/>
                    <w:sz w:val="18"/>
                  </w:rPr>
                  <w:t>訂</w:t>
                </w:r>
                <w:r>
                  <w:rPr>
                    <w:sz w:val="16"/>
                  </w:rPr>
                  <w:t>-------------------------------</w:t>
                </w:r>
                <w:r w:rsidRPr="00E70BCC">
                  <w:rPr>
                    <w:rFonts w:eastAsia="標楷體" w:hint="eastAsia"/>
                    <w:sz w:val="18"/>
                  </w:rPr>
                  <w:t>線</w:t>
                </w:r>
                <w:r>
                  <w:rPr>
                    <w:sz w:val="16"/>
                  </w:rPr>
                  <w:t>-----------------------------------------------------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_x0000_s2050" type="#_x0000_t202" style="position:absolute;margin-left:-2.25pt;margin-top:495pt;width:81pt;height:162pt;z-index:251665408;mso-position-horizontal-relative:page;mso-position-vertical-relative:page" filled="f" stroked="f">
          <v:textbox style="mso-next-textbox:#_x0000_s2050">
            <w:txbxContent>
              <w:p w:rsidR="008F4DC2" w:rsidRDefault="008F4DC2" w:rsidP="008F4DC2">
                <w:r>
                  <w:fldChar w:fldCharType="begin"/>
                </w:r>
                <w:r>
                  <w:instrText xml:space="preserve">IF </w:instrText>
                </w:r>
                <w:r>
                  <w:fldChar w:fldCharType="begin"/>
                </w:r>
                <w:r>
                  <w:instrText>=AND(</w:instrText>
                </w:r>
                <w:r>
                  <w:fldChar w:fldCharType="begin"/>
                </w:r>
                <w:r>
                  <w:instrText xml:space="preserve">COMPARE </w:instrText>
                </w:r>
                <w:fldSimple w:instr="Page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 xml:space="preserve"> &gt; 1 \* MERGEFORMAT</w:instrText>
                </w:r>
                <w:r>
                  <w:fldChar w:fldCharType="separate"/>
                </w:r>
                <w:r w:rsidR="00413F5E" w:rsidRPr="00413F5E">
                  <w:rPr>
                    <w:b/>
                    <w:bCs/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>,</w:instrText>
                </w:r>
                <w:r>
                  <w:fldChar w:fldCharType="begin"/>
                </w:r>
                <w:r>
                  <w:instrText xml:space="preserve">COMPARE </w:instrText>
                </w:r>
                <w:r>
                  <w:fldChar w:fldCharType="begin"/>
                </w:r>
                <w:r>
                  <w:instrText>=mod(</w:instrText>
                </w:r>
                <w:fldSimple w:instr="Page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>,3)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= 1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)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= 1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-2.25pt;margin-top:279pt;width:1in;height:162pt;z-index:251664384;mso-position-horizontal-relative:page;mso-position-vertical-relative:page" filled="f" stroked="f">
          <v:textbox style="mso-next-textbox:#_x0000_s2051">
            <w:txbxContent>
              <w:p w:rsidR="008F4DC2" w:rsidRDefault="008F4DC2" w:rsidP="008F4DC2">
                <w:r>
                  <w:fldChar w:fldCharType="begin"/>
                </w:r>
                <w:r>
                  <w:instrText xml:space="preserve">IF </w:instrText>
                </w:r>
                <w:r>
                  <w:fldChar w:fldCharType="begin"/>
                </w:r>
                <w:r>
                  <w:instrText>=AND(</w:instrText>
                </w:r>
                <w:r>
                  <w:fldChar w:fldCharType="begin"/>
                </w:r>
                <w:r>
                  <w:instrText xml:space="preserve">COMPARE </w:instrText>
                </w:r>
                <w:fldSimple w:instr="Page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 xml:space="preserve"> &gt; 1 \* MERGEFORMAT</w:instrText>
                </w:r>
                <w:r>
                  <w:fldChar w:fldCharType="separate"/>
                </w:r>
                <w:r w:rsidR="00413F5E" w:rsidRPr="00413F5E">
                  <w:rPr>
                    <w:b/>
                    <w:bCs/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>,</w:instrText>
                </w:r>
                <w:r>
                  <w:fldChar w:fldCharType="begin"/>
                </w:r>
                <w:r>
                  <w:instrText xml:space="preserve">COMPARE </w:instrText>
                </w:r>
                <w:r>
                  <w:fldChar w:fldCharType="begin"/>
                </w:r>
                <w:r>
                  <w:instrText>=mod(</w:instrText>
                </w:r>
                <w:fldSimple w:instr="Page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>,3)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= 0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)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= 1 </w:instrText>
                </w:r>
                <w:r>
                  <w:fldChar w:fldCharType="end"/>
                </w:r>
              </w:p>
              <w:p w:rsidR="008F4DC2" w:rsidRDefault="008F4DC2" w:rsidP="008F4DC2"/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517.5pt;margin-top:495pt;width:81pt;height:153pt;z-index:251663360;mso-position-horizontal-relative:page;mso-position-vertical-relative:page" filled="f" stroked="f">
          <v:textbox style="mso-next-textbox:#_x0000_s2052">
            <w:txbxContent>
              <w:p w:rsidR="008F4DC2" w:rsidRDefault="008F4DC2" w:rsidP="008F4DC2"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=AND(</w:instrText>
                </w:r>
                <w:r>
                  <w:fldChar w:fldCharType="begin"/>
                </w:r>
                <w:r>
                  <w:instrText xml:space="preserve"> COMPARE </w:instrText>
                </w:r>
                <w:r>
                  <w:fldChar w:fldCharType="begin"/>
                </w:r>
                <w:r>
                  <w:instrText>=mod(</w:instrText>
                </w:r>
                <w:fldSimple w:instr="Page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>,3)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= 0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>,</w:instrText>
                </w:r>
                <w:r>
                  <w:fldChar w:fldCharType="begin"/>
                </w:r>
                <w:r>
                  <w:instrText xml:space="preserve"> COMPARE </w:instrText>
                </w:r>
                <w:fldSimple w:instr=" Page   \* MERGEFORMAT  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 xml:space="preserve"> &lt;&gt; </w:instrText>
                </w:r>
                <w:fldSimple w:instr="NumPages   \* MERGEFORMAT 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)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= 1 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531pt;margin-top:279pt;width:81pt;height:162pt;z-index:251662336;mso-position-horizontal-relative:page;mso-position-vertical-relative:page" filled="f" stroked="f">
          <v:textbox style="mso-next-textbox:#_x0000_s2053">
            <w:txbxContent>
              <w:p w:rsidR="008F4DC2" w:rsidRDefault="008F4DC2" w:rsidP="008F4DC2"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=AND(</w:instrText>
                </w:r>
                <w:r>
                  <w:fldChar w:fldCharType="begin"/>
                </w:r>
                <w:r>
                  <w:instrText xml:space="preserve"> COMPARE </w:instrText>
                </w:r>
                <w:r>
                  <w:fldChar w:fldCharType="begin"/>
                </w:r>
                <w:r>
                  <w:instrText>=mod(</w:instrText>
                </w:r>
                <w:fldSimple w:instr="Page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>,3)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= 2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>,</w:instrText>
                </w:r>
                <w:r>
                  <w:fldChar w:fldCharType="begin"/>
                </w:r>
                <w:r>
                  <w:instrText xml:space="preserve"> COMPARE </w:instrText>
                </w:r>
                <w:fldSimple w:instr=" Page   \* MERGEFORMAT  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 xml:space="preserve"> &lt;&gt; </w:instrText>
                </w:r>
                <w:fldSimple w:instr="NumPages   \* MERGEFORMAT 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)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= 1 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.75pt;margin-top:75pt;width:71.25pt;height:162pt;z-index:251661312;mso-position-horizontal-relative:page;mso-position-vertical-relative:page" filled="f" stroked="f">
          <v:textbox style="mso-next-textbox:#_x0000_s2054">
            <w:txbxContent>
              <w:p w:rsidR="008F4DC2" w:rsidRDefault="008F4DC2" w:rsidP="008F4DC2">
                <w:r>
                  <w:fldChar w:fldCharType="begin"/>
                </w:r>
                <w:r>
                  <w:instrText xml:space="preserve">IF </w:instrText>
                </w:r>
                <w:r>
                  <w:fldChar w:fldCharType="begin"/>
                </w:r>
                <w:r>
                  <w:instrText>=AND(</w:instrText>
                </w:r>
                <w:r>
                  <w:fldChar w:fldCharType="begin"/>
                </w:r>
                <w:r>
                  <w:instrText xml:space="preserve">COMPARE </w:instrText>
                </w:r>
                <w:fldSimple w:instr="Page \* MERGEFORMAT 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 xml:space="preserve"> &gt; 1  \* MERGEFORMAT</w:instrText>
                </w:r>
                <w:r>
                  <w:fldChar w:fldCharType="separate"/>
                </w:r>
                <w:r w:rsidR="00413F5E" w:rsidRPr="00413F5E">
                  <w:rPr>
                    <w:b/>
                    <w:bCs/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>,</w:instrText>
                </w:r>
                <w:r>
                  <w:fldChar w:fldCharType="begin"/>
                </w:r>
                <w:r>
                  <w:instrText xml:space="preserve">COMPARE </w:instrText>
                </w:r>
                <w:r>
                  <w:fldChar w:fldCharType="begin"/>
                </w:r>
                <w:r>
                  <w:instrText>=mod(</w:instrText>
                </w:r>
                <w:fldSimple w:instr="Page  \* MERGEFORMAT 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>,3)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= 2   \* MERGEFORMAT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)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= 1 </w:instrText>
                </w:r>
                <w:r>
                  <w:fldChar w:fldCharType="end"/>
                </w:r>
              </w:p>
              <w:p w:rsidR="008F4DC2" w:rsidRDefault="008F4DC2" w:rsidP="008F4DC2"/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516.75pt;margin-top:77.25pt;width:81pt;height:162pt;z-index:251660288;mso-position-horizontal-relative:page;mso-position-vertical-relative:page" filled="f" stroked="f">
          <v:textbox style="mso-next-textbox:#_x0000_s2055">
            <w:txbxContent>
              <w:p w:rsidR="008F4DC2" w:rsidRPr="00B662BE" w:rsidRDefault="008F4DC2" w:rsidP="008F4DC2"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=AND(</w:instrText>
                </w:r>
                <w:r>
                  <w:fldChar w:fldCharType="begin"/>
                </w:r>
                <w:r>
                  <w:instrText xml:space="preserve"> COMPARE </w:instrText>
                </w:r>
                <w:r>
                  <w:fldChar w:fldCharType="begin"/>
                </w:r>
                <w:r>
                  <w:instrText>=mod(</w:instrText>
                </w:r>
                <w:fldSimple w:instr="Page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>,3)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= 1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>,</w:instrText>
                </w:r>
                <w:r>
                  <w:fldChar w:fldCharType="begin"/>
                </w:r>
                <w:r>
                  <w:instrText xml:space="preserve"> COMPARE </w:instrText>
                </w:r>
                <w:fldSimple w:instr=" Page   \* MERGEFORMAT  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 xml:space="preserve"> &lt;&gt; </w:instrText>
                </w:r>
                <w:fldSimple w:instr="NumPages   \* MERGEFORMAT ">
                  <w:r w:rsidR="00413F5E">
                    <w:rPr>
                      <w:noProof/>
                    </w:rPr>
                    <w:instrText>1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) </w:instrText>
                </w:r>
                <w:r>
                  <w:fldChar w:fldCharType="separate"/>
                </w:r>
                <w:r w:rsidR="00413F5E">
                  <w:rPr>
                    <w:noProof/>
                  </w:rPr>
                  <w:instrText>0</w:instrText>
                </w:r>
                <w:r>
                  <w:fldChar w:fldCharType="end"/>
                </w:r>
                <w:r>
                  <w:instrText xml:space="preserve"> = 1 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4EC"/>
    <w:rsid w:val="0001405B"/>
    <w:rsid w:val="0002304C"/>
    <w:rsid w:val="00024B33"/>
    <w:rsid w:val="000F69D3"/>
    <w:rsid w:val="001374DB"/>
    <w:rsid w:val="001877A8"/>
    <w:rsid w:val="002516F1"/>
    <w:rsid w:val="002D7D4A"/>
    <w:rsid w:val="00371792"/>
    <w:rsid w:val="003D5A7B"/>
    <w:rsid w:val="00413F5E"/>
    <w:rsid w:val="00470249"/>
    <w:rsid w:val="004821B0"/>
    <w:rsid w:val="00491EF3"/>
    <w:rsid w:val="004A4544"/>
    <w:rsid w:val="005C44F9"/>
    <w:rsid w:val="00610181"/>
    <w:rsid w:val="0074260D"/>
    <w:rsid w:val="00787E6B"/>
    <w:rsid w:val="007B7B82"/>
    <w:rsid w:val="0088716C"/>
    <w:rsid w:val="008F05BA"/>
    <w:rsid w:val="008F4DC2"/>
    <w:rsid w:val="00901649"/>
    <w:rsid w:val="00992B19"/>
    <w:rsid w:val="00A96F11"/>
    <w:rsid w:val="00AB206D"/>
    <w:rsid w:val="00AD10F2"/>
    <w:rsid w:val="00B662BE"/>
    <w:rsid w:val="00B7796F"/>
    <w:rsid w:val="00BF244C"/>
    <w:rsid w:val="00BF37DE"/>
    <w:rsid w:val="00C256D0"/>
    <w:rsid w:val="00C45200"/>
    <w:rsid w:val="00C47DC5"/>
    <w:rsid w:val="00C55D33"/>
    <w:rsid w:val="00C71019"/>
    <w:rsid w:val="00D4645E"/>
    <w:rsid w:val="00DB3872"/>
    <w:rsid w:val="00E117DE"/>
    <w:rsid w:val="00E1409D"/>
    <w:rsid w:val="00E70BCC"/>
    <w:rsid w:val="00F44D11"/>
    <w:rsid w:val="00F57CF6"/>
    <w:rsid w:val="00F7215B"/>
    <w:rsid w:val="00FD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標楷體" w:hAnsi="標楷體" w:cs="標楷體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本文 字元"/>
    <w:basedOn w:val="a0"/>
    <w:link w:val="a3"/>
    <w:uiPriority w:val="99"/>
    <w:locked/>
    <w:rPr>
      <w:rFonts w:eastAsia="標楷體" w:cs="標楷體"/>
      <w:lang w:eastAsia="en-US"/>
    </w:rPr>
  </w:style>
  <w:style w:type="paragraph" w:styleId="a5">
    <w:name w:val="List"/>
    <w:basedOn w:val="a3"/>
    <w:uiPriority w:val="99"/>
    <w:rPr>
      <w:rFonts w:ascii="Tahoma" w:cs="Tahoma"/>
    </w:rPr>
  </w:style>
  <w:style w:type="paragraph" w:styleId="a6">
    <w:name w:val="caption"/>
    <w:basedOn w:val="a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7">
    <w:name w:val="header"/>
    <w:basedOn w:val="a"/>
    <w:link w:val="a8"/>
    <w:uiPriority w:val="99"/>
    <w:pPr>
      <w:tabs>
        <w:tab w:val="center" w:pos="4600"/>
        <w:tab w:val="right" w:pos="9201"/>
      </w:tabs>
    </w:pPr>
  </w:style>
  <w:style w:type="character" w:customStyle="1" w:styleId="a8">
    <w:name w:val="頁首 字元"/>
    <w:basedOn w:val="a0"/>
    <w:link w:val="a7"/>
    <w:uiPriority w:val="99"/>
    <w:semiHidden/>
    <w:locked/>
    <w:rPr>
      <w:rFonts w:cs="標楷體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cs="標楷體"/>
      <w:kern w:val="0"/>
      <w:sz w:val="20"/>
      <w:szCs w:val="20"/>
    </w:rPr>
  </w:style>
  <w:style w:type="paragraph" w:customStyle="1" w:styleId="ab">
    <w:name w:val="公文("/>
    <w:basedOn w:val="a"/>
    <w:uiPriority w:val="99"/>
    <w:pPr>
      <w:textAlignment w:val="baseline"/>
    </w:pPr>
    <w:rPr>
      <w:rFonts w:eastAsia="標楷體"/>
      <w:noProof/>
      <w:color w:val="FF0000"/>
      <w:sz w:val="28"/>
      <w:szCs w:val="28"/>
    </w:rPr>
  </w:style>
  <w:style w:type="paragraph" w:styleId="2">
    <w:name w:val="Body Text 2"/>
    <w:basedOn w:val="a"/>
    <w:link w:val="20"/>
    <w:uiPriority w:val="99"/>
    <w:pPr>
      <w:ind w:left="6120" w:hanging="1680"/>
    </w:pPr>
    <w:rPr>
      <w:rFonts w:eastAsia="標楷體"/>
    </w:rPr>
  </w:style>
  <w:style w:type="character" w:customStyle="1" w:styleId="20">
    <w:name w:val="本文 2 字元"/>
    <w:basedOn w:val="a0"/>
    <w:link w:val="2"/>
    <w:uiPriority w:val="99"/>
    <w:locked/>
    <w:rPr>
      <w:rFonts w:eastAsia="標楷體" w:cs="標楷體"/>
      <w:lang w:eastAsia="en-US"/>
    </w:rPr>
  </w:style>
  <w:style w:type="paragraph" w:customStyle="1" w:styleId="ac">
    <w:name w:val="說明條列"/>
    <w:basedOn w:val="a"/>
    <w:uiPriority w:val="99"/>
    <w:pPr>
      <w:ind w:left="992" w:hanging="652"/>
      <w:textAlignment w:val="baseline"/>
    </w:pPr>
    <w:rPr>
      <w:rFonts w:eastAsia="標楷體"/>
      <w:noProof/>
      <w:sz w:val="32"/>
      <w:szCs w:val="32"/>
    </w:rPr>
  </w:style>
  <w:style w:type="paragraph" w:customStyle="1" w:styleId="3f3f3f">
    <w:name w:val="正3f副3f本3f"/>
    <w:basedOn w:val="a"/>
    <w:uiPriority w:val="99"/>
    <w:rPr>
      <w:rFonts w:eastAsia="標楷體"/>
      <w:sz w:val="32"/>
      <w:szCs w:val="32"/>
    </w:rPr>
  </w:style>
  <w:style w:type="paragraph" w:customStyle="1" w:styleId="3f3f">
    <w:name w:val="全3f銜3f"/>
    <w:basedOn w:val="a"/>
    <w:uiPriority w:val="99"/>
    <w:rPr>
      <w:rFonts w:eastAsia="標楷體"/>
      <w:sz w:val="40"/>
      <w:szCs w:val="40"/>
    </w:rPr>
  </w:style>
  <w:style w:type="paragraph" w:customStyle="1" w:styleId="3f3f3f3f">
    <w:name w:val="機3f關3f地3f址3f"/>
    <w:basedOn w:val="a"/>
    <w:uiPriority w:val="99"/>
    <w:pPr>
      <w:ind w:left="5702" w:hanging="1202"/>
    </w:pPr>
    <w:rPr>
      <w:rFonts w:eastAsia="標楷體"/>
    </w:rPr>
  </w:style>
  <w:style w:type="paragraph" w:customStyle="1" w:styleId="3f3f0">
    <w:name w:val="傳3f真3f"/>
    <w:basedOn w:val="a"/>
    <w:uiPriority w:val="99"/>
    <w:pPr>
      <w:ind w:left="5220" w:hanging="720"/>
    </w:pPr>
    <w:rPr>
      <w:rFonts w:eastAsia="標楷體"/>
    </w:rPr>
  </w:style>
  <w:style w:type="paragraph" w:customStyle="1" w:styleId="3f3f3f3f3f3f">
    <w:name w:val="承3f辦3f人3f及3f電3f話3f"/>
    <w:basedOn w:val="2"/>
    <w:uiPriority w:val="99"/>
    <w:pPr>
      <w:ind w:left="6178" w:hanging="1678"/>
    </w:pPr>
  </w:style>
  <w:style w:type="paragraph" w:customStyle="1" w:styleId="3f3f3f0">
    <w:name w:val="受3f文3f者3f"/>
    <w:basedOn w:val="a"/>
    <w:uiPriority w:val="99"/>
    <w:rPr>
      <w:rFonts w:eastAsia="標楷體"/>
      <w:sz w:val="32"/>
      <w:szCs w:val="32"/>
    </w:rPr>
  </w:style>
  <w:style w:type="paragraph" w:customStyle="1" w:styleId="3f3f3f3f0">
    <w:name w:val="發3f文3f日3f期3f"/>
    <w:basedOn w:val="a"/>
    <w:uiPriority w:val="99"/>
    <w:rPr>
      <w:rFonts w:eastAsia="標楷體"/>
    </w:rPr>
  </w:style>
  <w:style w:type="paragraph" w:customStyle="1" w:styleId="3f3f3f3f1">
    <w:name w:val="發3f文3f字3f號3f"/>
    <w:basedOn w:val="a"/>
    <w:uiPriority w:val="99"/>
    <w:rPr>
      <w:rFonts w:eastAsia="標楷體"/>
    </w:rPr>
  </w:style>
  <w:style w:type="paragraph" w:customStyle="1" w:styleId="3f3f1">
    <w:name w:val="速3f別3f"/>
    <w:basedOn w:val="a"/>
    <w:uiPriority w:val="99"/>
    <w:pPr>
      <w:tabs>
        <w:tab w:val="left" w:pos="5370"/>
      </w:tabs>
    </w:pPr>
    <w:rPr>
      <w:rFonts w:eastAsia="標楷體"/>
    </w:rPr>
  </w:style>
  <w:style w:type="paragraph" w:customStyle="1" w:styleId="3f3f3f3f3f3f3f3f3f3f3f3f">
    <w:name w:val="密3f等3f及3f解3f密3f條3f件3f或3f保3f密3f期3f限3f"/>
    <w:basedOn w:val="a"/>
    <w:uiPriority w:val="99"/>
    <w:pPr>
      <w:ind w:left="3079" w:hanging="3079"/>
    </w:pPr>
    <w:rPr>
      <w:rFonts w:eastAsia="標楷體"/>
    </w:rPr>
  </w:style>
  <w:style w:type="paragraph" w:customStyle="1" w:styleId="3f3f2">
    <w:name w:val="附3f件3f"/>
    <w:basedOn w:val="a"/>
    <w:uiPriority w:val="99"/>
    <w:pPr>
      <w:ind w:left="672" w:hanging="672"/>
    </w:pPr>
    <w:rPr>
      <w:rFonts w:eastAsia="標楷體"/>
    </w:rPr>
  </w:style>
  <w:style w:type="paragraph" w:customStyle="1" w:styleId="3f3f3">
    <w:name w:val="主3f旨3f"/>
    <w:basedOn w:val="a"/>
    <w:uiPriority w:val="99"/>
    <w:pPr>
      <w:spacing w:line="240" w:lineRule="atLeast"/>
      <w:ind w:left="960" w:hanging="960"/>
    </w:pPr>
    <w:rPr>
      <w:rFonts w:eastAsia="標楷體"/>
      <w:sz w:val="32"/>
      <w:szCs w:val="32"/>
    </w:rPr>
  </w:style>
  <w:style w:type="paragraph" w:customStyle="1" w:styleId="3f3f3f3f2">
    <w:name w:val="說3f明3f文3f字3f"/>
    <w:basedOn w:val="a"/>
    <w:uiPriority w:val="99"/>
    <w:pPr>
      <w:spacing w:line="240" w:lineRule="atLeast"/>
      <w:ind w:left="963" w:hanging="963"/>
    </w:pPr>
    <w:rPr>
      <w:rFonts w:eastAsia="標楷體"/>
      <w:sz w:val="32"/>
      <w:szCs w:val="32"/>
    </w:rPr>
  </w:style>
  <w:style w:type="paragraph" w:customStyle="1" w:styleId="3f3f4">
    <w:name w:val="正3f本3f"/>
    <w:basedOn w:val="a"/>
    <w:uiPriority w:val="99"/>
    <w:pPr>
      <w:ind w:left="698" w:hanging="698"/>
    </w:pPr>
    <w:rPr>
      <w:rFonts w:eastAsia="標楷體"/>
    </w:rPr>
  </w:style>
  <w:style w:type="paragraph" w:customStyle="1" w:styleId="3f3f5">
    <w:name w:val="副3f本3f"/>
    <w:basedOn w:val="a"/>
    <w:uiPriority w:val="99"/>
    <w:pPr>
      <w:ind w:left="720" w:hanging="720"/>
    </w:pPr>
    <w:rPr>
      <w:rFonts w:eastAsia="標楷體"/>
    </w:rPr>
  </w:style>
  <w:style w:type="paragraph" w:customStyle="1" w:styleId="3f3f6">
    <w:name w:val="署3f名3f"/>
    <w:basedOn w:val="a"/>
    <w:uiPriority w:val="99"/>
    <w:pPr>
      <w:spacing w:before="180"/>
    </w:pPr>
    <w:rPr>
      <w:rFonts w:eastAsia="標楷體"/>
      <w:sz w:val="32"/>
      <w:szCs w:val="32"/>
    </w:rPr>
  </w:style>
  <w:style w:type="paragraph" w:customStyle="1" w:styleId="3f3f7">
    <w:name w:val="檔3f號3f"/>
    <w:basedOn w:val="a"/>
    <w:uiPriority w:val="99"/>
    <w:pPr>
      <w:ind w:firstLine="240"/>
    </w:pPr>
    <w:rPr>
      <w:rFonts w:eastAsia="標楷體"/>
    </w:rPr>
  </w:style>
  <w:style w:type="paragraph" w:customStyle="1" w:styleId="3f3f3f3f3f3f0">
    <w:name w:val="公3f告3f事3f項3f文3f字3f"/>
    <w:basedOn w:val="3f3f3f3f2"/>
    <w:uiPriority w:val="99"/>
    <w:pPr>
      <w:ind w:left="1610" w:hanging="1610"/>
    </w:pPr>
  </w:style>
  <w:style w:type="paragraph" w:customStyle="1" w:styleId="3f3f3f3f3">
    <w:name w:val="核3f判3f區3f分3f"/>
    <w:basedOn w:val="a"/>
    <w:uiPriority w:val="99"/>
    <w:pPr>
      <w:jc w:val="center"/>
    </w:pPr>
    <w:rPr>
      <w:rFonts w:eastAsia="標楷體"/>
    </w:rPr>
  </w:style>
  <w:style w:type="paragraph" w:customStyle="1" w:styleId="3f3f3f3f4">
    <w:name w:val="核3f判3f長3f官3f"/>
    <w:basedOn w:val="a"/>
    <w:uiPriority w:val="99"/>
    <w:pPr>
      <w:ind w:left="113" w:right="113"/>
    </w:pPr>
    <w:rPr>
      <w:rFonts w:eastAsia="標楷體"/>
      <w:sz w:val="18"/>
      <w:szCs w:val="18"/>
    </w:rPr>
  </w:style>
  <w:style w:type="paragraph" w:customStyle="1" w:styleId="3f3f8">
    <w:name w:val="勾3f選3f"/>
    <w:basedOn w:val="a"/>
    <w:uiPriority w:val="99"/>
    <w:pPr>
      <w:jc w:val="center"/>
    </w:pPr>
    <w:rPr>
      <w:rFonts w:eastAsia="標楷體"/>
      <w:sz w:val="20"/>
      <w:szCs w:val="20"/>
    </w:rPr>
  </w:style>
  <w:style w:type="paragraph" w:customStyle="1" w:styleId="3f3f3f3f3f3f1">
    <w:name w:val="公3f告3f事3f項3f條3f列3f"/>
    <w:basedOn w:val="a"/>
    <w:uiPriority w:val="99"/>
    <w:pPr>
      <w:ind w:left="992" w:hanging="652"/>
    </w:pPr>
    <w:rPr>
      <w:rFonts w:eastAsia="標楷體"/>
      <w:sz w:val="32"/>
      <w:szCs w:val="32"/>
    </w:rPr>
  </w:style>
  <w:style w:type="paragraph" w:customStyle="1" w:styleId="3f3f3f3f3f3f3f">
    <w:name w:val="電3f子3f交3f換3f機3f制3f框3f"/>
    <w:basedOn w:val="a"/>
    <w:uiPriority w:val="99"/>
    <w:rPr>
      <w:rFonts w:eastAsia="標楷體"/>
      <w:sz w:val="18"/>
      <w:szCs w:val="18"/>
    </w:rPr>
  </w:style>
  <w:style w:type="paragraph" w:customStyle="1" w:styleId="3f3f3f3f3f">
    <w:name w:val="公3f告3f日3f期3f框3f"/>
    <w:basedOn w:val="a"/>
    <w:uiPriority w:val="99"/>
    <w:rPr>
      <w:rFonts w:eastAsia="標楷體"/>
      <w:sz w:val="18"/>
      <w:szCs w:val="18"/>
    </w:rPr>
  </w:style>
  <w:style w:type="paragraph" w:customStyle="1" w:styleId="ad">
    <w:name w:val="保密警語"/>
    <w:basedOn w:val="a3"/>
    <w:uiPriority w:val="99"/>
    <w:pPr>
      <w:spacing w:after="0" w:line="240" w:lineRule="atLeast"/>
    </w:pPr>
    <w:rPr>
      <w:rFonts w:eastAsia="標楷體"/>
      <w:color w:val="FF0000"/>
      <w:sz w:val="20"/>
      <w:szCs w:val="20"/>
    </w:rPr>
  </w:style>
  <w:style w:type="character" w:customStyle="1" w:styleId="RTFNum21">
    <w:name w:val="RTF_Num 2 1"/>
    <w:uiPriority w:val="99"/>
    <w:rPr>
      <w:rFonts w:eastAsia="標楷體"/>
      <w:lang w:eastAsia="en-US"/>
    </w:rPr>
  </w:style>
  <w:style w:type="character" w:customStyle="1" w:styleId="RTFNum22">
    <w:name w:val="RTF_Num 2 2"/>
    <w:uiPriority w:val="99"/>
    <w:rPr>
      <w:rFonts w:eastAsia="標楷體"/>
      <w:lang w:eastAsia="en-US"/>
    </w:rPr>
  </w:style>
  <w:style w:type="character" w:customStyle="1" w:styleId="RTFNum23">
    <w:name w:val="RTF_Num 2 3"/>
    <w:uiPriority w:val="99"/>
    <w:rPr>
      <w:rFonts w:eastAsia="標楷體"/>
      <w:lang w:eastAsia="en-US"/>
    </w:rPr>
  </w:style>
  <w:style w:type="character" w:customStyle="1" w:styleId="RTFNum24">
    <w:name w:val="RTF_Num 2 4"/>
    <w:uiPriority w:val="99"/>
    <w:rPr>
      <w:rFonts w:eastAsia="標楷體"/>
      <w:lang w:eastAsia="en-US"/>
    </w:rPr>
  </w:style>
  <w:style w:type="character" w:customStyle="1" w:styleId="RTFNum25">
    <w:name w:val="RTF_Num 2 5"/>
    <w:uiPriority w:val="99"/>
    <w:rPr>
      <w:rFonts w:eastAsia="標楷體"/>
      <w:lang w:eastAsia="en-US"/>
    </w:rPr>
  </w:style>
  <w:style w:type="character" w:customStyle="1" w:styleId="RTFNum26">
    <w:name w:val="RTF_Num 2 6"/>
    <w:uiPriority w:val="99"/>
    <w:rPr>
      <w:rFonts w:eastAsia="標楷體"/>
      <w:lang w:eastAsia="en-US"/>
    </w:rPr>
  </w:style>
  <w:style w:type="character" w:customStyle="1" w:styleId="RTFNum27">
    <w:name w:val="RTF_Num 2 7"/>
    <w:uiPriority w:val="99"/>
    <w:rPr>
      <w:rFonts w:eastAsia="標楷體"/>
      <w:lang w:eastAsia="en-US"/>
    </w:rPr>
  </w:style>
  <w:style w:type="character" w:customStyle="1" w:styleId="RTFNum28">
    <w:name w:val="RTF_Num 2 8"/>
    <w:uiPriority w:val="99"/>
    <w:rPr>
      <w:rFonts w:eastAsia="標楷體"/>
      <w:lang w:eastAsia="en-US"/>
    </w:rPr>
  </w:style>
  <w:style w:type="character" w:customStyle="1" w:styleId="RTFNum29">
    <w:name w:val="RTF_Num 2 9"/>
    <w:uiPriority w:val="99"/>
    <w:rPr>
      <w:rFonts w:eastAsia="標楷體"/>
      <w:lang w:eastAsia="en-US"/>
    </w:rPr>
  </w:style>
  <w:style w:type="character" w:customStyle="1" w:styleId="RTFNum31">
    <w:name w:val="RTF_Num 3 1"/>
    <w:uiPriority w:val="99"/>
    <w:rPr>
      <w:rFonts w:eastAsia="標楷體"/>
      <w:lang w:eastAsia="en-US"/>
    </w:rPr>
  </w:style>
  <w:style w:type="character" w:customStyle="1" w:styleId="RTFNum32">
    <w:name w:val="RTF_Num 3 2"/>
    <w:uiPriority w:val="99"/>
    <w:rPr>
      <w:rFonts w:ascii="Wingdings" w:hAnsi="Wingdings"/>
      <w:lang w:eastAsia="en-US"/>
    </w:rPr>
  </w:style>
  <w:style w:type="character" w:customStyle="1" w:styleId="RTFNum33">
    <w:name w:val="RTF_Num 3 3"/>
    <w:uiPriority w:val="99"/>
    <w:rPr>
      <w:rFonts w:ascii="Wingdings" w:hAnsi="Wingdings"/>
      <w:lang w:eastAsia="en-US"/>
    </w:rPr>
  </w:style>
  <w:style w:type="character" w:customStyle="1" w:styleId="RTFNum34">
    <w:name w:val="RTF_Num 3 4"/>
    <w:uiPriority w:val="99"/>
    <w:rPr>
      <w:rFonts w:ascii="Wingdings" w:hAnsi="Wingdings"/>
      <w:lang w:eastAsia="en-US"/>
    </w:rPr>
  </w:style>
  <w:style w:type="character" w:customStyle="1" w:styleId="RTFNum35">
    <w:name w:val="RTF_Num 3 5"/>
    <w:uiPriority w:val="99"/>
    <w:rPr>
      <w:rFonts w:ascii="Wingdings" w:hAnsi="Wingdings"/>
      <w:lang w:eastAsia="en-US"/>
    </w:rPr>
  </w:style>
  <w:style w:type="character" w:customStyle="1" w:styleId="RTFNum36">
    <w:name w:val="RTF_Num 3 6"/>
    <w:uiPriority w:val="99"/>
    <w:rPr>
      <w:rFonts w:ascii="Wingdings" w:hAnsi="Wingdings"/>
      <w:lang w:eastAsia="en-US"/>
    </w:rPr>
  </w:style>
  <w:style w:type="character" w:customStyle="1" w:styleId="RTFNum37">
    <w:name w:val="RTF_Num 3 7"/>
    <w:uiPriority w:val="99"/>
    <w:rPr>
      <w:rFonts w:ascii="Wingdings" w:hAnsi="Wingdings"/>
      <w:lang w:eastAsia="en-US"/>
    </w:rPr>
  </w:style>
  <w:style w:type="character" w:customStyle="1" w:styleId="RTFNum38">
    <w:name w:val="RTF_Num 3 8"/>
    <w:uiPriority w:val="99"/>
    <w:rPr>
      <w:rFonts w:ascii="Wingdings" w:hAnsi="Wingdings"/>
      <w:lang w:eastAsia="en-US"/>
    </w:rPr>
  </w:style>
  <w:style w:type="character" w:customStyle="1" w:styleId="RTFNum39">
    <w:name w:val="RTF_Num 3 9"/>
    <w:uiPriority w:val="99"/>
    <w:rPr>
      <w:rFonts w:ascii="Wingdings" w:hAnsi="Wingdings"/>
      <w:lang w:eastAsia="en-US"/>
    </w:rPr>
  </w:style>
  <w:style w:type="character" w:customStyle="1" w:styleId="RTFNum41">
    <w:name w:val="RTF_Num 4 1"/>
    <w:uiPriority w:val="99"/>
    <w:rPr>
      <w:rFonts w:eastAsia="標楷體"/>
      <w:lang w:eastAsia="en-US"/>
    </w:rPr>
  </w:style>
  <w:style w:type="character" w:customStyle="1" w:styleId="RTFNum42">
    <w:name w:val="RTF_Num 4 2"/>
    <w:uiPriority w:val="99"/>
    <w:rPr>
      <w:rFonts w:eastAsia="標楷體"/>
      <w:lang w:eastAsia="en-US"/>
    </w:rPr>
  </w:style>
  <w:style w:type="character" w:customStyle="1" w:styleId="RTFNum43">
    <w:name w:val="RTF_Num 4 3"/>
    <w:uiPriority w:val="99"/>
    <w:rPr>
      <w:rFonts w:eastAsia="標楷體"/>
      <w:lang w:eastAsia="en-US"/>
    </w:rPr>
  </w:style>
  <w:style w:type="character" w:customStyle="1" w:styleId="RTFNum44">
    <w:name w:val="RTF_Num 4 4"/>
    <w:uiPriority w:val="99"/>
    <w:rPr>
      <w:rFonts w:eastAsia="標楷體"/>
      <w:lang w:eastAsia="en-US"/>
    </w:rPr>
  </w:style>
  <w:style w:type="character" w:customStyle="1" w:styleId="RTFNum45">
    <w:name w:val="RTF_Num 4 5"/>
    <w:uiPriority w:val="99"/>
    <w:rPr>
      <w:rFonts w:eastAsia="標楷體"/>
      <w:lang w:eastAsia="en-US"/>
    </w:rPr>
  </w:style>
  <w:style w:type="character" w:customStyle="1" w:styleId="RTFNum46">
    <w:name w:val="RTF_Num 4 6"/>
    <w:uiPriority w:val="99"/>
    <w:rPr>
      <w:rFonts w:eastAsia="標楷體"/>
      <w:lang w:eastAsia="en-US"/>
    </w:rPr>
  </w:style>
  <w:style w:type="character" w:customStyle="1" w:styleId="RTFNum47">
    <w:name w:val="RTF_Num 4 7"/>
    <w:uiPriority w:val="99"/>
    <w:rPr>
      <w:rFonts w:eastAsia="標楷體"/>
      <w:lang w:eastAsia="en-US"/>
    </w:rPr>
  </w:style>
  <w:style w:type="character" w:customStyle="1" w:styleId="RTFNum48">
    <w:name w:val="RTF_Num 4 8"/>
    <w:uiPriority w:val="99"/>
    <w:rPr>
      <w:rFonts w:eastAsia="標楷體"/>
      <w:lang w:eastAsia="en-US"/>
    </w:rPr>
  </w:style>
  <w:style w:type="character" w:customStyle="1" w:styleId="RTFNum49">
    <w:name w:val="RTF_Num 4 9"/>
    <w:uiPriority w:val="99"/>
    <w:rPr>
      <w:rFonts w:eastAsia="標楷體"/>
      <w:lang w:eastAsia="en-US"/>
    </w:rPr>
  </w:style>
  <w:style w:type="character" w:customStyle="1" w:styleId="ae">
    <w:name w:val="_"/>
    <w:basedOn w:val="a0"/>
    <w:uiPriority w:val="99"/>
    <w:rPr>
      <w:rFonts w:eastAsia="標楷體" w:cs="標楷體"/>
      <w:sz w:val="20"/>
      <w:szCs w:val="20"/>
      <w:lang w:eastAsia="en-US"/>
    </w:rPr>
  </w:style>
  <w:style w:type="paragraph" w:customStyle="1" w:styleId="af">
    <w:name w:val="?字元"/>
    <w:uiPriority w:val="99"/>
    <w:pPr>
      <w:widowControl w:val="0"/>
      <w:autoSpaceDE w:val="0"/>
      <w:autoSpaceDN w:val="0"/>
      <w:adjustRightInd w:val="0"/>
    </w:pPr>
    <w:rPr>
      <w:rFonts w:ascii="標楷體" w:hAnsi="標楷體" w:cs="標楷體"/>
      <w:lang w:eastAsia="en-US"/>
    </w:rPr>
  </w:style>
  <w:style w:type="character" w:customStyle="1" w:styleId="af0">
    <w:name w:val="陽?字元"/>
    <w:basedOn w:val="a0"/>
    <w:uiPriority w:val="99"/>
    <w:rPr>
      <w:rFonts w:eastAsia="標楷體" w:cs="標楷體"/>
      <w:sz w:val="20"/>
      <w:szCs w:val="20"/>
      <w:lang w:eastAsia="en-US"/>
    </w:rPr>
  </w:style>
  <w:style w:type="character" w:styleId="af1">
    <w:name w:val="page number"/>
    <w:basedOn w:val="a0"/>
    <w:uiPriority w:val="99"/>
    <w:rPr>
      <w:rFonts w:eastAsia="標楷體" w:cs="標楷體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＠全銜＠  公告</dc:title>
  <dc:creator>黃聖文</dc:creator>
  <cp:lastModifiedBy>c90002</cp:lastModifiedBy>
  <cp:revision>2</cp:revision>
  <cp:lastPrinted>2112-12-31T16:00:00Z</cp:lastPrinted>
  <dcterms:created xsi:type="dcterms:W3CDTF">2016-05-19T06:13:00Z</dcterms:created>
  <dcterms:modified xsi:type="dcterms:W3CDTF">2016-05-19T06:13:00Z</dcterms:modified>
</cp:coreProperties>
</file>